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B4" w:rsidRDefault="00A66CB4" w:rsidP="00A66CB4">
      <w:pPr>
        <w:ind w:left="-1134" w:right="-708"/>
        <w:jc w:val="center"/>
        <w:rPr>
          <w:rFonts w:ascii="Arial" w:hAnsi="Arial"/>
        </w:rPr>
      </w:pPr>
      <w:r>
        <w:rPr>
          <w:noProof/>
          <w:color w:val="030F40"/>
          <w:sz w:val="24"/>
          <w:szCs w:val="24"/>
        </w:rPr>
        <w:drawing>
          <wp:inline distT="0" distB="0" distL="0" distR="0">
            <wp:extent cx="1714500" cy="438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B4" w:rsidRDefault="00A66CB4" w:rsidP="00A66CB4">
      <w:pPr>
        <w:ind w:left="-284"/>
        <w:jc w:val="center"/>
        <w:rPr>
          <w:rFonts w:ascii="Verdana" w:hAnsi="Verdana"/>
          <w:b/>
          <w:sz w:val="24"/>
        </w:rPr>
      </w:pPr>
    </w:p>
    <w:p w:rsidR="00A66CB4" w:rsidRDefault="00A66CB4" w:rsidP="00A66CB4">
      <w:pPr>
        <w:ind w:left="-284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Obecní úřad CHUDČICE ve spolupráci </w:t>
      </w:r>
    </w:p>
    <w:p w:rsidR="00A66CB4" w:rsidRDefault="00A66CB4" w:rsidP="00A66CB4">
      <w:pPr>
        <w:ind w:left="-284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se společností SUEZ CZ a.s. pro Vás zajistí</w:t>
      </w:r>
    </w:p>
    <w:p w:rsidR="00A66CB4" w:rsidRDefault="00A66CB4" w:rsidP="00A66CB4">
      <w:pPr>
        <w:ind w:left="-284"/>
        <w:jc w:val="center"/>
        <w:rPr>
          <w:rFonts w:ascii="Verdana" w:hAnsi="Verdana"/>
          <w:b/>
          <w:sz w:val="28"/>
        </w:rPr>
      </w:pPr>
    </w:p>
    <w:p w:rsidR="00A66CB4" w:rsidRDefault="00A66CB4" w:rsidP="00A66CB4">
      <w:pPr>
        <w:ind w:left="-284"/>
        <w:jc w:val="center"/>
        <w:rPr>
          <w:rFonts w:ascii="Verdana" w:hAnsi="Verdana"/>
          <w:b/>
          <w:sz w:val="36"/>
          <w:u w:val="single"/>
        </w:rPr>
      </w:pPr>
      <w:r>
        <w:rPr>
          <w:rFonts w:ascii="Verdana" w:hAnsi="Verdana"/>
          <w:b/>
          <w:sz w:val="36"/>
          <w:u w:val="single"/>
        </w:rPr>
        <w:t xml:space="preserve">SBĚR A ODVOZ VELKÉHO </w:t>
      </w:r>
      <w:proofErr w:type="gramStart"/>
      <w:r>
        <w:rPr>
          <w:rFonts w:ascii="Verdana" w:hAnsi="Verdana"/>
          <w:b/>
          <w:sz w:val="36"/>
          <w:u w:val="single"/>
        </w:rPr>
        <w:t>ODPADU !</w:t>
      </w:r>
      <w:proofErr w:type="gramEnd"/>
    </w:p>
    <w:p w:rsidR="00A66CB4" w:rsidRDefault="00A66CB4" w:rsidP="00A66CB4">
      <w:pPr>
        <w:ind w:left="-284" w:right="142"/>
        <w:rPr>
          <w:rFonts w:ascii="Verdana" w:hAnsi="Verdana"/>
          <w:b/>
          <w:sz w:val="28"/>
        </w:rPr>
      </w:pPr>
    </w:p>
    <w:p w:rsidR="00A66CB4" w:rsidRDefault="00A66CB4" w:rsidP="00A66CB4">
      <w:pPr>
        <w:pBdr>
          <w:top w:val="double" w:sz="4" w:space="9" w:color="auto" w:shadow="1"/>
          <w:left w:val="double" w:sz="4" w:space="1" w:color="auto" w:shadow="1"/>
          <w:bottom w:val="double" w:sz="4" w:space="7" w:color="auto" w:shadow="1"/>
          <w:right w:val="double" w:sz="4" w:space="4" w:color="auto" w:shadow="1"/>
        </w:pBdr>
        <w:ind w:left="-284" w:right="142"/>
        <w:jc w:val="center"/>
        <w:rPr>
          <w:rFonts w:ascii="Verdana" w:hAnsi="Verdana"/>
          <w:b/>
          <w:sz w:val="28"/>
        </w:rPr>
      </w:pPr>
      <w:proofErr w:type="gramStart"/>
      <w:r>
        <w:rPr>
          <w:rFonts w:ascii="Verdana" w:hAnsi="Verdana"/>
          <w:b/>
          <w:sz w:val="28"/>
        </w:rPr>
        <w:t>PROČ ?</w:t>
      </w:r>
      <w:proofErr w:type="gramEnd"/>
    </w:p>
    <w:p w:rsidR="00A66CB4" w:rsidRDefault="00A66CB4" w:rsidP="00A66CB4">
      <w:pPr>
        <w:pBdr>
          <w:top w:val="double" w:sz="4" w:space="9" w:color="auto" w:shadow="1"/>
          <w:left w:val="double" w:sz="4" w:space="1" w:color="auto" w:shadow="1"/>
          <w:bottom w:val="double" w:sz="4" w:space="7" w:color="auto" w:shadow="1"/>
          <w:right w:val="double" w:sz="4" w:space="4" w:color="auto" w:shadow="1"/>
        </w:pBdr>
        <w:ind w:left="-284" w:right="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Velký odpad z domácností a zahrádek, který se svým objemem nevejde do popelnice, nesmí končit kolem cest nebo kdekoliv v přírodě. Tento odpad má své místo na skládkách. Je člověka nedůstojné s tímto odpadem obtěžovat slušné občany a zatěžovat naše společné životní prostředí.</w:t>
      </w:r>
    </w:p>
    <w:p w:rsidR="00A66CB4" w:rsidRDefault="00A66CB4" w:rsidP="00A66CB4">
      <w:pPr>
        <w:ind w:left="-284" w:right="142"/>
        <w:jc w:val="center"/>
        <w:rPr>
          <w:rFonts w:ascii="Verdana" w:hAnsi="Verdana"/>
          <w:b/>
          <w:sz w:val="16"/>
          <w:szCs w:val="16"/>
        </w:rPr>
      </w:pPr>
    </w:p>
    <w:p w:rsidR="00A66CB4" w:rsidRDefault="00A66CB4" w:rsidP="00A66CB4">
      <w:pPr>
        <w:pStyle w:val="Zkladntextodsazen"/>
        <w:pBdr>
          <w:top w:val="double" w:sz="4" w:space="8" w:color="auto" w:shadow="1"/>
          <w:left w:val="double" w:sz="4" w:space="0" w:color="auto" w:shadow="1"/>
          <w:bottom w:val="double" w:sz="4" w:space="5" w:color="auto" w:shadow="1"/>
          <w:right w:val="double" w:sz="4" w:space="4" w:color="auto" w:shadow="1"/>
        </w:pBdr>
        <w:ind w:left="-284" w:right="142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Co je velký </w:t>
      </w:r>
      <w:proofErr w:type="gramStart"/>
      <w:r>
        <w:rPr>
          <w:rFonts w:ascii="Verdana" w:hAnsi="Verdana"/>
          <w:b/>
          <w:sz w:val="32"/>
          <w:szCs w:val="32"/>
        </w:rPr>
        <w:t>odpad ?</w:t>
      </w:r>
      <w:proofErr w:type="gramEnd"/>
    </w:p>
    <w:p w:rsidR="00A66CB4" w:rsidRDefault="00A66CB4" w:rsidP="00A66CB4">
      <w:pPr>
        <w:pStyle w:val="Zkladntextodsazen"/>
        <w:pBdr>
          <w:top w:val="double" w:sz="4" w:space="8" w:color="auto" w:shadow="1"/>
          <w:left w:val="double" w:sz="4" w:space="0" w:color="auto" w:shadow="1"/>
          <w:bottom w:val="double" w:sz="4" w:space="5" w:color="auto" w:shadow="1"/>
          <w:right w:val="double" w:sz="4" w:space="4" w:color="auto" w:shadow="1"/>
        </w:pBdr>
        <w:ind w:left="-284" w:right="14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Veškerý nábytek, doplňky a vybavení </w:t>
      </w:r>
      <w:proofErr w:type="gramStart"/>
      <w:r>
        <w:rPr>
          <w:rFonts w:ascii="Verdana" w:hAnsi="Verdana"/>
          <w:b/>
          <w:sz w:val="24"/>
          <w:szCs w:val="24"/>
        </w:rPr>
        <w:t>domácností</w:t>
      </w:r>
      <w:proofErr w:type="gramEnd"/>
      <w:r>
        <w:rPr>
          <w:rFonts w:ascii="Verdana" w:hAnsi="Verdana"/>
          <w:b/>
          <w:sz w:val="24"/>
          <w:szCs w:val="24"/>
        </w:rPr>
        <w:t xml:space="preserve"> pokud možno vše zbavené kovových částí, zařízení, které není nebezpečným odpadem. Sedací soupravy, matrace, molitany, polystyrén, koberce, běhouny, podlahoviny, jinak neupotřebitelné textilie, zrcadla, </w:t>
      </w:r>
      <w:proofErr w:type="spellStart"/>
      <w:r>
        <w:rPr>
          <w:rFonts w:ascii="Verdana" w:hAnsi="Verdana"/>
          <w:b/>
          <w:sz w:val="24"/>
          <w:szCs w:val="24"/>
        </w:rPr>
        <w:t>drátosklo</w:t>
      </w:r>
      <w:proofErr w:type="spellEnd"/>
      <w:r>
        <w:rPr>
          <w:rFonts w:ascii="Verdana" w:hAnsi="Verdana"/>
          <w:b/>
          <w:sz w:val="24"/>
          <w:szCs w:val="24"/>
        </w:rPr>
        <w:t xml:space="preserve">, autosklo, luxfery, bytové sanitární zařízení, domácí a zahradní keramika, plastový zahradní nábytek, zahradní hadice, </w:t>
      </w:r>
      <w:proofErr w:type="spellStart"/>
      <w:r>
        <w:rPr>
          <w:rFonts w:ascii="Verdana" w:hAnsi="Verdana"/>
          <w:b/>
          <w:sz w:val="24"/>
          <w:szCs w:val="24"/>
        </w:rPr>
        <w:t>velo</w:t>
      </w:r>
      <w:proofErr w:type="spellEnd"/>
      <w:r>
        <w:rPr>
          <w:rFonts w:ascii="Verdana" w:hAnsi="Verdana"/>
          <w:b/>
          <w:sz w:val="24"/>
          <w:szCs w:val="24"/>
        </w:rPr>
        <w:t xml:space="preserve"> pneu a duše, vědra, vaničky, zbytky stavebních materiálů a střešní krytina, ale ne azbestová, běžně znečištěné obaly od stavebních nebo jiných materiálů, plastové nárazníky a plastová výbava automobilů apod. </w:t>
      </w:r>
    </w:p>
    <w:p w:rsidR="00A66CB4" w:rsidRDefault="00A66CB4" w:rsidP="00A66CB4">
      <w:pPr>
        <w:pStyle w:val="Zkladntextodsazen"/>
        <w:ind w:left="-284"/>
        <w:jc w:val="center"/>
        <w:rPr>
          <w:rFonts w:ascii="Verdana" w:hAnsi="Verdana"/>
          <w:b/>
          <w:sz w:val="24"/>
        </w:rPr>
      </w:pPr>
    </w:p>
    <w:tbl>
      <w:tblPr>
        <w:tblW w:w="9215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111"/>
        <w:gridCol w:w="2410"/>
      </w:tblGrid>
      <w:tr w:rsidR="00A66CB4" w:rsidTr="00A66CB4">
        <w:trPr>
          <w:trHeight w:val="81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noWrap/>
            <w:vAlign w:val="center"/>
            <w:hideMark/>
          </w:tcPr>
          <w:p w:rsidR="00A66CB4" w:rsidRDefault="00A66CB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PŘISTAVENÍ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noWrap/>
            <w:vAlign w:val="center"/>
            <w:hideMark/>
          </w:tcPr>
          <w:p w:rsidR="00A66CB4" w:rsidRDefault="00A66CB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STANOVIŠTĚ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:rsidR="00A66CB4" w:rsidRDefault="00A66CB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ODVOZ</w:t>
            </w:r>
          </w:p>
        </w:tc>
      </w:tr>
      <w:tr w:rsidR="00A66CB4" w:rsidTr="00A66CB4">
        <w:trPr>
          <w:trHeight w:hRule="exact" w:val="58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  27. 03. 2020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  PARKOVIŠTĚ U KD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30. 03.2020</w:t>
            </w:r>
          </w:p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</w:p>
        </w:tc>
      </w:tr>
      <w:tr w:rsidR="00A66CB4" w:rsidTr="00A66CB4">
        <w:trPr>
          <w:trHeight w:hRule="exact" w:val="58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  27. 03. 2020</w:t>
            </w:r>
          </w:p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  NA HRÁZI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30. 03.2020</w:t>
            </w:r>
          </w:p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</w:t>
            </w:r>
          </w:p>
        </w:tc>
      </w:tr>
      <w:tr w:rsidR="00A66CB4" w:rsidTr="00A66CB4">
        <w:trPr>
          <w:trHeight w:hRule="exact" w:val="58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  27. 03. 2020</w:t>
            </w:r>
          </w:p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  NA DÉLNÍKU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30. 03.2020</w:t>
            </w:r>
          </w:p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</w:p>
          <w:p w:rsidR="00A66CB4" w:rsidRDefault="00A66CB4">
            <w:pPr>
              <w:rPr>
                <w:rFonts w:ascii="Verdana" w:hAnsi="Verdana" w:cs="Arial"/>
                <w:b/>
                <w:sz w:val="28"/>
                <w:szCs w:val="24"/>
              </w:rPr>
            </w:pPr>
          </w:p>
        </w:tc>
      </w:tr>
    </w:tbl>
    <w:p w:rsidR="00A66CB4" w:rsidRDefault="00A66CB4" w:rsidP="00A66CB4">
      <w:pPr>
        <w:pStyle w:val="Zkladntextodsazen"/>
        <w:ind w:left="0" w:right="142"/>
        <w:rPr>
          <w:rFonts w:ascii="Verdana" w:hAnsi="Verdana"/>
          <w:b/>
          <w:sz w:val="32"/>
          <w:u w:val="single"/>
        </w:rPr>
      </w:pPr>
    </w:p>
    <w:p w:rsidR="00A66CB4" w:rsidRDefault="00A66CB4" w:rsidP="00A66CB4">
      <w:pPr>
        <w:pStyle w:val="Zkladntextodsazen"/>
        <w:ind w:left="0" w:right="142"/>
        <w:rPr>
          <w:rFonts w:ascii="Verdana" w:hAnsi="Verdana"/>
          <w:b/>
          <w:sz w:val="28"/>
          <w:u w:val="single"/>
        </w:rPr>
      </w:pPr>
    </w:p>
    <w:p w:rsidR="00A66CB4" w:rsidRPr="00A66CB4" w:rsidRDefault="00A66CB4" w:rsidP="00A66CB4">
      <w:pPr>
        <w:pStyle w:val="Zkladntextodsazen"/>
        <w:ind w:left="-284" w:right="142"/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  <w:u w:val="single"/>
        </w:rPr>
        <w:t>Upozornění</w:t>
      </w:r>
      <w:r>
        <w:rPr>
          <w:rFonts w:ascii="Verdana" w:hAnsi="Verdana"/>
          <w:b/>
          <w:sz w:val="32"/>
          <w:szCs w:val="32"/>
        </w:rPr>
        <w:t xml:space="preserve">: do tohoto kontejneru prosím nedávejte televizory, počítače a monitory, ledničky, el. zařízení, pneumatiky a nebezpečné </w:t>
      </w:r>
      <w:proofErr w:type="gramStart"/>
      <w:r>
        <w:rPr>
          <w:rFonts w:ascii="Verdana" w:hAnsi="Verdana"/>
          <w:b/>
          <w:sz w:val="32"/>
          <w:szCs w:val="32"/>
        </w:rPr>
        <w:t>odpady !!</w:t>
      </w:r>
      <w:bookmarkStart w:id="0" w:name="_GoBack"/>
      <w:bookmarkEnd w:id="0"/>
      <w:proofErr w:type="gramEnd"/>
    </w:p>
    <w:sectPr w:rsidR="00A66CB4" w:rsidRPr="00A6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B4"/>
    <w:rsid w:val="009B2BFE"/>
    <w:rsid w:val="00A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A30D"/>
  <w15:chartTrackingRefBased/>
  <w15:docId w15:val="{C950AA4C-4B97-48D6-94E5-181F0F21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A66CB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A66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66CB4"/>
    <w:pPr>
      <w:jc w:val="center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66CB4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E001.2B6499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Leicmanová</dc:creator>
  <cp:keywords/>
  <dc:description/>
  <cp:lastModifiedBy>Leicmanová</cp:lastModifiedBy>
  <cp:revision>1</cp:revision>
  <dcterms:created xsi:type="dcterms:W3CDTF">2020-03-23T12:27:00Z</dcterms:created>
  <dcterms:modified xsi:type="dcterms:W3CDTF">2020-03-23T12:30:00Z</dcterms:modified>
</cp:coreProperties>
</file>